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30" w14:textId="3658325C" w:rsidR="003C5052" w:rsidRPr="00CE7522" w:rsidRDefault="00A35A32" w:rsidP="00F946DD">
      <w:pPr>
        <w:pStyle w:val="Default"/>
        <w:spacing w:before="240"/>
        <w:rPr>
          <w:rFonts w:ascii="Arial" w:hAnsi="Arial" w:cs="Arial"/>
          <w:b/>
          <w:spacing w:val="-3"/>
        </w:rPr>
      </w:pPr>
      <w:r w:rsidRPr="00A35A32">
        <w:rPr>
          <w:rFonts w:ascii="Arial" w:hAnsi="Arial" w:cs="Arial"/>
          <w:b/>
          <w:lang w:val="en-GB"/>
        </w:rPr>
        <w:t xml:space="preserve">Procurement procedure: </w:t>
      </w:r>
      <w:r w:rsidR="00F946DD" w:rsidRPr="00F946DD">
        <w:rPr>
          <w:rFonts w:ascii="Arial" w:hAnsi="Arial" w:cs="Arial"/>
          <w:spacing w:val="-3"/>
        </w:rPr>
        <w:t>EMSA/OP/1</w:t>
      </w:r>
      <w:r w:rsidR="001946A7">
        <w:rPr>
          <w:rFonts w:ascii="Arial" w:hAnsi="Arial" w:cs="Arial"/>
          <w:spacing w:val="-3"/>
        </w:rPr>
        <w:t>1</w:t>
      </w:r>
      <w:r w:rsidR="00F946DD" w:rsidRPr="00F946DD">
        <w:rPr>
          <w:rFonts w:ascii="Arial" w:hAnsi="Arial" w:cs="Arial"/>
          <w:spacing w:val="-3"/>
        </w:rPr>
        <w:t>/2017</w:t>
      </w:r>
    </w:p>
    <w:p w14:paraId="243EF743" w14:textId="69237B5C" w:rsidR="00F946DD" w:rsidRDefault="00A35A32"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1946A7" w:rsidRPr="001946A7">
        <w:rPr>
          <w:rFonts w:ascii="Arial" w:hAnsi="Arial" w:cs="Arial"/>
          <w:i/>
          <w:spacing w:val="-3"/>
          <w:lang w:val="en-IE"/>
        </w:rPr>
        <w:t>Framework contract for the development of studies on Port Reception Facilities</w:t>
      </w:r>
      <w:bookmarkStart w:id="0" w:name="_GoBack"/>
      <w:bookmarkEnd w:id="0"/>
    </w:p>
    <w:p w14:paraId="10445933" w14:textId="77777777" w:rsidR="00F946DD" w:rsidRDefault="00F946DD"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p>
    <w:p w14:paraId="35AC7235" w14:textId="1EA08CC0" w:rsidR="003C5052" w:rsidRPr="00CE7522" w:rsidRDefault="003C5052"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1946A7">
        <w:rPr>
          <w:rFonts w:ascii="Arial" w:hAnsi="Arial" w:cs="Arial"/>
          <w:sz w:val="20"/>
          <w:szCs w:val="20"/>
        </w:rPr>
      </w:r>
      <w:r w:rsidR="001946A7">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1946A7">
        <w:rPr>
          <w:rFonts w:ascii="Arial" w:hAnsi="Arial" w:cs="Arial"/>
          <w:sz w:val="20"/>
          <w:szCs w:val="20"/>
        </w:rPr>
      </w:r>
      <w:r w:rsidR="001946A7">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F946DD">
        <w:rPr>
          <w:rFonts w:ascii="Arial" w:hAnsi="Arial" w:cs="Arial"/>
          <w:sz w:val="20"/>
          <w:szCs w:val="20"/>
          <w:lang w:val="en-IE"/>
        </w:rPr>
        <w:t>Etc</w:t>
      </w:r>
      <w:proofErr w:type="spellEnd"/>
      <w:r w:rsidRPr="00F946DD">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F946DD">
        <w:rPr>
          <w:rFonts w:ascii="Arial" w:hAnsi="Arial" w:cs="Arial"/>
          <w:b/>
          <w:iCs/>
          <w:color w:val="000000"/>
          <w:sz w:val="20"/>
          <w:szCs w:val="20"/>
          <w:lang w:val="en-IE" w:eastAsia="en-IE"/>
        </w:rPr>
        <w:t>Etc</w:t>
      </w:r>
      <w:proofErr w:type="spellEnd"/>
      <w:r w:rsidRPr="00F946DD">
        <w:rPr>
          <w:rFonts w:ascii="Arial" w:hAnsi="Arial" w:cs="Arial"/>
          <w:b/>
          <w:iCs/>
          <w:color w:val="000000"/>
          <w:sz w:val="20"/>
          <w:szCs w:val="20"/>
          <w:lang w:val="en-IE" w:eastAsia="en-IE"/>
        </w:rPr>
        <w:t>…</w:t>
      </w:r>
    </w:p>
    <w:p w14:paraId="422C432C" w14:textId="77777777" w:rsidR="00F946DD" w:rsidRDefault="00F946DD" w:rsidP="003C5052">
      <w:pPr>
        <w:spacing w:before="240" w:after="240" w:line="276" w:lineRule="auto"/>
        <w:rPr>
          <w:rFonts w:ascii="Arial" w:hAnsi="Arial" w:cs="Arial"/>
          <w:b/>
          <w:iCs/>
          <w:color w:val="000000"/>
          <w:sz w:val="20"/>
          <w:szCs w:val="20"/>
          <w:lang w:val="en-IE" w:eastAsia="en-IE"/>
        </w:rPr>
      </w:pP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1946A7">
        <w:rPr>
          <w:rFonts w:ascii="Arial" w:hAnsi="Arial" w:cs="Arial"/>
          <w:b/>
          <w:sz w:val="20"/>
          <w:szCs w:val="20"/>
        </w:rPr>
      </w:r>
      <w:r w:rsidR="001946A7">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1946A7">
        <w:rPr>
          <w:rFonts w:ascii="Arial" w:hAnsi="Arial" w:cs="Arial"/>
          <w:sz w:val="20"/>
          <w:szCs w:val="20"/>
        </w:rPr>
      </w:r>
      <w:r w:rsidR="001946A7">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1946A7">
        <w:rPr>
          <w:rFonts w:ascii="Arial" w:hAnsi="Arial" w:cs="Arial"/>
          <w:sz w:val="20"/>
          <w:szCs w:val="20"/>
        </w:rPr>
      </w:r>
      <w:r w:rsidR="001946A7">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F946DD">
        <w:rPr>
          <w:rFonts w:ascii="Arial" w:hAnsi="Arial" w:cs="Arial"/>
          <w:sz w:val="20"/>
          <w:szCs w:val="20"/>
          <w:lang w:val="en-IE"/>
        </w:rPr>
        <w:t>Etc</w:t>
      </w:r>
      <w:proofErr w:type="spellEnd"/>
      <w:r w:rsidRPr="00F946DD">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338FD2EA"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008D0634">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946A7">
        <w:rPr>
          <w:rFonts w:ascii="Arial" w:hAnsi="Arial" w:cs="Arial"/>
          <w:color w:val="000000"/>
          <w:sz w:val="20"/>
          <w:szCs w:val="20"/>
          <w:lang w:val="en-IE" w:eastAsia="en-IE"/>
        </w:rPr>
      </w:r>
      <w:r w:rsidR="001946A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1946A7">
        <w:rPr>
          <w:rFonts w:ascii="Arial" w:hAnsi="Arial" w:cs="Arial"/>
          <w:sz w:val="20"/>
          <w:szCs w:val="20"/>
        </w:rPr>
      </w:r>
      <w:r w:rsidR="001946A7">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946DD">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F946DD" w:rsidRDefault="00F946DD" w:rsidP="003C5052">
      <w:r>
        <w:separator/>
      </w:r>
    </w:p>
  </w:endnote>
  <w:endnote w:type="continuationSeparator" w:id="0">
    <w:p w14:paraId="1B3A3173" w14:textId="77777777" w:rsidR="00F946DD" w:rsidRDefault="00F946DD"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946DD" w:rsidRPr="00F35411" w:rsidRDefault="00F946DD">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1946A7" w:rsidRPr="00F35411">
      <w:rPr>
        <w:rFonts w:ascii="Arial" w:hAnsi="Arial" w:cs="Arial"/>
        <w:noProof/>
        <w:sz w:val="16"/>
        <w:szCs w:val="16"/>
        <w:lang w:val="pt-PT"/>
      </w:rPr>
      <w:t xml:space="preserve">Page </w:t>
    </w:r>
    <w:r w:rsidR="001946A7">
      <w:rPr>
        <w:rFonts w:ascii="Arial" w:hAnsi="Arial" w:cs="Arial"/>
        <w:noProof/>
        <w:sz w:val="16"/>
        <w:szCs w:val="16"/>
        <w:lang w:val="pt-PT"/>
      </w:rPr>
      <w:t>2</w:t>
    </w:r>
    <w:r w:rsidR="001946A7" w:rsidRPr="00F35411">
      <w:rPr>
        <w:rFonts w:ascii="Arial" w:hAnsi="Arial" w:cs="Arial"/>
        <w:noProof/>
        <w:sz w:val="16"/>
        <w:szCs w:val="16"/>
        <w:lang w:val="pt-PT"/>
      </w:rPr>
      <w:t xml:space="preserve"> of </w:t>
    </w:r>
    <w:r w:rsidR="001946A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946DD" w:rsidRPr="00F35411" w:rsidRDefault="00F946DD" w:rsidP="00F946DD">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946A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1946A7">
      <w:rPr>
        <w:rFonts w:ascii="Arial" w:hAnsi="Arial" w:cs="Arial"/>
        <w:sz w:val="16"/>
        <w:szCs w:val="16"/>
        <w:lang w:val="pt-PT"/>
      </w:rPr>
      <w:fldChar w:fldCharType="separate"/>
    </w:r>
    <w:r w:rsidR="001946A7" w:rsidRPr="00F35411">
      <w:rPr>
        <w:rFonts w:ascii="Arial" w:hAnsi="Arial" w:cs="Arial"/>
        <w:noProof/>
        <w:sz w:val="16"/>
        <w:szCs w:val="16"/>
        <w:lang w:val="pt-PT"/>
      </w:rPr>
      <w:t xml:space="preserve">Page </w:t>
    </w:r>
    <w:r w:rsidR="001946A7">
      <w:rPr>
        <w:rFonts w:ascii="Arial" w:hAnsi="Arial" w:cs="Arial"/>
        <w:noProof/>
        <w:sz w:val="16"/>
        <w:szCs w:val="16"/>
        <w:lang w:val="pt-PT"/>
      </w:rPr>
      <w:t>1</w:t>
    </w:r>
    <w:r w:rsidR="001946A7" w:rsidRPr="00F35411">
      <w:rPr>
        <w:rFonts w:ascii="Arial" w:hAnsi="Arial" w:cs="Arial"/>
        <w:noProof/>
        <w:sz w:val="16"/>
        <w:szCs w:val="16"/>
        <w:lang w:val="pt-PT"/>
      </w:rPr>
      <w:t xml:space="preserve"> of </w:t>
    </w:r>
    <w:r w:rsidR="001946A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F946DD" w:rsidRDefault="00F946DD" w:rsidP="003C5052">
      <w:r>
        <w:separator/>
      </w:r>
    </w:p>
  </w:footnote>
  <w:footnote w:type="continuationSeparator" w:id="0">
    <w:p w14:paraId="52E61DF3" w14:textId="77777777" w:rsidR="00F946DD" w:rsidRDefault="00F946DD"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946DD" w:rsidRDefault="00F946DD">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946A7"/>
    <w:rsid w:val="001B48E0"/>
    <w:rsid w:val="002664D4"/>
    <w:rsid w:val="003C5052"/>
    <w:rsid w:val="003E1966"/>
    <w:rsid w:val="0046150E"/>
    <w:rsid w:val="004C0D61"/>
    <w:rsid w:val="00716ACF"/>
    <w:rsid w:val="007B5301"/>
    <w:rsid w:val="008D0634"/>
    <w:rsid w:val="00A35A32"/>
    <w:rsid w:val="00EE228B"/>
    <w:rsid w:val="00F946DD"/>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5630A4-2486-4231-8FD4-DF51CADDB5F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45E69214-A3BE-4550-8C00-2EA61C9A07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Radostina Nedeva-Magerlein</cp:lastModifiedBy>
  <cp:revision>4</cp:revision>
  <cp:lastPrinted>2017-07-31T11:47:00Z</cp:lastPrinted>
  <dcterms:created xsi:type="dcterms:W3CDTF">2017-07-31T11:43:00Z</dcterms:created>
  <dcterms:modified xsi:type="dcterms:W3CDTF">2017-09-22T15:07:00Z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